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6E" w:rsidRPr="00CF376E" w:rsidRDefault="00CF376E" w:rsidP="00CF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 xml:space="preserve">Nature | Editorial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ab/>
      </w: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08 November 2016</w:t>
      </w:r>
    </w:p>
    <w:p w:rsidR="00CF376E" w:rsidRPr="00CF376E" w:rsidRDefault="00CF376E" w:rsidP="00CF3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Don’t</w:t>
      </w:r>
      <w:proofErr w:type="spellEnd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bypass </w:t>
      </w:r>
      <w:proofErr w:type="spellStart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Brazil’s</w:t>
      </w:r>
      <w:proofErr w:type="spellEnd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protect</w:t>
      </w:r>
      <w:bookmarkStart w:id="0" w:name="_GoBack"/>
      <w:bookmarkEnd w:id="0"/>
      <w:r w:rsidRPr="00CF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ions</w:t>
      </w:r>
      <w:proofErr w:type="spellEnd"/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Proposals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streamline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infrastructure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headed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wrong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direction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Brazil has had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environment, but on paper, at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country’s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policies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admirably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green. The right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ecologically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balanced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environment” is even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enshrined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constitution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loose-knit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coalition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agricultural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industrial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interests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working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undermine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government’s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authority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 — 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constitutional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obligation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 — 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At issue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Brazil’s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environmental-licensing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system,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infrastructure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ranging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petrol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stations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ports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dams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mines.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Following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international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norms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ministry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reviews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assesses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ensure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follow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law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 without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infringing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rights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local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communities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cornerstone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modern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regulation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pro-business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lawmakers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concerned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getting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way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discussed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 </w:t>
      </w:r>
      <w:hyperlink r:id="rId5" w:history="1">
        <w:r w:rsidRPr="00CF3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News story</w:t>
        </w:r>
      </w:hyperlink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variety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proposals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streamline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process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been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floated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Congress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All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headed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wrong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direction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debate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simmered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conservative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lawmakers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capitalizing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economic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recession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corruption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scandals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political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turmoil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rocked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 in recent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business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interests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behind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2012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law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weakened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protections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Brazil’s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1965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Forest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Code, a landmark piece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legislation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forested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across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Together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these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efforts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mark a backlash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against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regulatory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efforts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Brazil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slash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rate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historic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low of 4,571 square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kilometres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2012.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gone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one-third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go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higher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Brazil releases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numbers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2016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days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stands,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Brazilian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energy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infrastructure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extends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2030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heavily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weighted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towards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hydroelectricity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problem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 was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apparently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public input,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contains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simplistic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assessment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social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impacts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installing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dams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Once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dams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formally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proposed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hit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wall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public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opposition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“Partnerships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drive down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everybody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benefited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solution is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bolster public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participation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review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during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strategic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planning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processes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enable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broader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dialogue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communities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indigenous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groups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companies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officials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where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placed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social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impacts. The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process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focus 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cumulative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across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Amazon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biome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rather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just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local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effects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a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particular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project.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This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take time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resources, but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might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head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protests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legal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challenges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afflict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today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idea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instituting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strategic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assessments was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included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early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drafts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environmental-licensing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legislation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developed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environment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ministry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step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right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direction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Brazil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looked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broadly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energy options,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might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discover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wind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solar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electricity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offer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opportunities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places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around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fewer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risks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headaches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Hydropower has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Brazil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maintain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low-carbon footprint up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until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country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should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wary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betting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future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rainfall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shift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another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region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planet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warms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decades.</w:t>
      </w:r>
    </w:p>
    <w:p w:rsidR="00CF376E" w:rsidRPr="00CF376E" w:rsidRDefault="00CF376E" w:rsidP="00CF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past decade, major beef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soya-bean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exporters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made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commitments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ensure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contributing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Brazil,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including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signing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moratoria on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purchase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come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recently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cleared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Those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partnerships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businesses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environmentalists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governments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helped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drive down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deforestation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everybody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benefited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Today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powerful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agricultural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sector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continues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grow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despite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recession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But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Brazil’s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reputation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well as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most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powerful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is back in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balance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376E" w:rsidRPr="00CF376E" w:rsidRDefault="00CF376E" w:rsidP="00CF37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Nature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539,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139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(08 November 2016)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doi:10.1038/539139a</w:t>
      </w:r>
    </w:p>
    <w:p w:rsidR="00CF376E" w:rsidRPr="00CF376E" w:rsidRDefault="00CF376E" w:rsidP="00CF3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hyperlink r:id="rId6" w:history="1"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Related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stories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and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links</w:t>
        </w:r>
      </w:hyperlink>
    </w:p>
    <w:p w:rsidR="00CF376E" w:rsidRPr="00CF376E" w:rsidRDefault="00CF376E" w:rsidP="00CF37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  <w:proofErr w:type="spellStart"/>
      <w:r w:rsidRPr="00CF376E"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  <w:t>From</w:t>
      </w:r>
      <w:proofErr w:type="spellEnd"/>
      <w:r w:rsidRPr="00CF376E"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  <w:t xml:space="preserve"> nature.com</w:t>
      </w:r>
    </w:p>
    <w:p w:rsidR="00CF376E" w:rsidRPr="00CF376E" w:rsidRDefault="00CF376E" w:rsidP="00CF376E">
      <w:pPr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hyperlink r:id="rId7" w:history="1"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Political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upheaval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threatens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Brazil’s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environmental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protections</w:t>
        </w:r>
        <w:proofErr w:type="spellEnd"/>
      </w:hyperlink>
    </w:p>
    <w:p w:rsidR="00CF376E" w:rsidRPr="00CF376E" w:rsidRDefault="00CF376E" w:rsidP="00CF37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08 November 2016</w:t>
      </w:r>
    </w:p>
    <w:p w:rsidR="00CF376E" w:rsidRPr="00CF376E" w:rsidRDefault="00CF376E" w:rsidP="00CF376E">
      <w:pPr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hyperlink r:id="rId8" w:history="1"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Conservation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: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Mapping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the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terrestrial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human footprint</w:t>
        </w:r>
      </w:hyperlink>
    </w:p>
    <w:p w:rsidR="00CF376E" w:rsidRPr="00CF376E" w:rsidRDefault="00CF376E" w:rsidP="00CF37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07 September 2016</w:t>
      </w:r>
    </w:p>
    <w:p w:rsidR="00CF376E" w:rsidRPr="00CF376E" w:rsidRDefault="00CF376E" w:rsidP="00CF376E">
      <w:pPr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hyperlink r:id="rId9" w:history="1"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Dry Amazon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could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see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record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fire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season</w:t>
        </w:r>
        <w:proofErr w:type="spellEnd"/>
      </w:hyperlink>
    </w:p>
    <w:p w:rsidR="00CF376E" w:rsidRPr="00CF376E" w:rsidRDefault="00CF376E" w:rsidP="00CF37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29 </w:t>
      </w:r>
      <w:proofErr w:type="spellStart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June</w:t>
      </w:r>
      <w:proofErr w:type="spellEnd"/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2016</w:t>
      </w:r>
    </w:p>
    <w:p w:rsidR="00CF376E" w:rsidRPr="00CF376E" w:rsidRDefault="00CF376E" w:rsidP="00CF376E">
      <w:pPr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hyperlink r:id="rId10" w:history="1"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Stopping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deforestation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: Battle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for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</w:t>
        </w:r>
        <w:proofErr w:type="spellStart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>the</w:t>
        </w:r>
        <w:proofErr w:type="spellEnd"/>
        <w:r w:rsidRPr="00CF376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nl-NL"/>
          </w:rPr>
          <w:t xml:space="preserve"> Amazon</w:t>
        </w:r>
      </w:hyperlink>
    </w:p>
    <w:p w:rsidR="00CF376E" w:rsidRPr="00CF376E" w:rsidRDefault="00CF376E" w:rsidP="00CF37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376E">
        <w:rPr>
          <w:rFonts w:ascii="Times New Roman" w:eastAsia="Times New Roman" w:hAnsi="Times New Roman" w:cs="Times New Roman"/>
          <w:sz w:val="24"/>
          <w:szCs w:val="24"/>
          <w:lang w:eastAsia="nl-NL"/>
        </w:rPr>
        <w:t>01 April 2015</w:t>
      </w:r>
    </w:p>
    <w:p w:rsidR="00DA7646" w:rsidRDefault="00DA7646"/>
    <w:sectPr w:rsidR="00DA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96D"/>
    <w:multiLevelType w:val="multilevel"/>
    <w:tmpl w:val="58A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B98"/>
    <w:multiLevelType w:val="multilevel"/>
    <w:tmpl w:val="F8E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A5720"/>
    <w:multiLevelType w:val="multilevel"/>
    <w:tmpl w:val="667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47512"/>
    <w:multiLevelType w:val="multilevel"/>
    <w:tmpl w:val="243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6E"/>
    <w:rsid w:val="00783E7E"/>
    <w:rsid w:val="007B5729"/>
    <w:rsid w:val="009C0E27"/>
    <w:rsid w:val="00CF376E"/>
    <w:rsid w:val="00DA7646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AFA3"/>
  <w15:chartTrackingRefBased/>
  <w15:docId w15:val="{C4E2073F-2185-4478-BDF3-0B7BFD0B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F3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F3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F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CF3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37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F376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F376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CF376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type-heading">
    <w:name w:val="type-heading"/>
    <w:basedOn w:val="Standaard"/>
    <w:rsid w:val="00CF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ournal-title">
    <w:name w:val="journal-title"/>
    <w:basedOn w:val="Standaardalinea-lettertype"/>
    <w:rsid w:val="00CF376E"/>
  </w:style>
  <w:style w:type="character" w:customStyle="1" w:styleId="divider">
    <w:name w:val="divider"/>
    <w:basedOn w:val="Standaardalinea-lettertype"/>
    <w:rsid w:val="00CF376E"/>
  </w:style>
  <w:style w:type="character" w:customStyle="1" w:styleId="type">
    <w:name w:val="type"/>
    <w:basedOn w:val="Standaardalinea-lettertype"/>
    <w:rsid w:val="00CF376E"/>
  </w:style>
  <w:style w:type="character" w:styleId="Hyperlink">
    <w:name w:val="Hyperlink"/>
    <w:basedOn w:val="Standaardalinea-lettertype"/>
    <w:uiPriority w:val="99"/>
    <w:semiHidden/>
    <w:unhideWhenUsed/>
    <w:rsid w:val="00CF37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F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ore">
    <w:name w:val="more"/>
    <w:basedOn w:val="Standaard"/>
    <w:rsid w:val="00CF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ime">
    <w:name w:val="time"/>
    <w:basedOn w:val="Standaardalinea-lettertype"/>
    <w:rsid w:val="00CF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3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doifinder/10.1038/537172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e.com/doifinder/10.1038/539147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ture.com/uidfinder/10.1038/539147a" TargetMode="External"/><Relationship Id="rId10" Type="http://schemas.openxmlformats.org/officeDocument/2006/relationships/hyperlink" Target="http://www.nature.com/doifinder/10.1038/52002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doifinder/10.1038/nature.2016.201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</cp:revision>
  <dcterms:created xsi:type="dcterms:W3CDTF">2017-03-04T00:35:00Z</dcterms:created>
  <dcterms:modified xsi:type="dcterms:W3CDTF">2017-03-04T00:40:00Z</dcterms:modified>
</cp:coreProperties>
</file>