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CDE" w:rsidRDefault="00320CDE" w:rsidP="00320C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Bloomberg</w:t>
      </w:r>
      <w:proofErr w:type="spellEnd"/>
    </w:p>
    <w:p w:rsidR="00320CDE" w:rsidRPr="00320CDE" w:rsidRDefault="00320CDE" w:rsidP="00320C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320C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Warren </w:t>
      </w:r>
      <w:proofErr w:type="spellStart"/>
      <w:r w:rsidRPr="00320C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Buffett</w:t>
      </w:r>
      <w:proofErr w:type="spellEnd"/>
      <w:r w:rsidRPr="00320C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Says</w:t>
      </w:r>
      <w:proofErr w:type="spellEnd"/>
      <w:r w:rsidRPr="00320C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Berkshire Is </w:t>
      </w:r>
      <w:proofErr w:type="spellStart"/>
      <w:r w:rsidRPr="00320C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Reversing</w:t>
      </w:r>
      <w:proofErr w:type="spellEnd"/>
      <w:r w:rsidRPr="00320C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 xml:space="preserve"> Course on Airlines—</w:t>
      </w:r>
      <w:proofErr w:type="spellStart"/>
      <w:r w:rsidRPr="00320C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Again</w:t>
      </w:r>
      <w:proofErr w:type="spellEnd"/>
    </w:p>
    <w:p w:rsidR="00320CDE" w:rsidRDefault="00320CDE" w:rsidP="00320CDE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320CDE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By</w:t>
      </w:r>
      <w:proofErr w:type="spellEnd"/>
      <w:r w:rsidRPr="00320CDE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hyperlink r:id="rId5" w:history="1">
        <w:r w:rsidRPr="00320CD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nl-NL"/>
          </w:rPr>
          <w:t xml:space="preserve">Katherine </w:t>
        </w:r>
        <w:proofErr w:type="spellStart"/>
        <w:r w:rsidRPr="00320CD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nl-NL"/>
          </w:rPr>
          <w:t>Chiglinsky</w:t>
        </w:r>
        <w:proofErr w:type="spellEnd"/>
      </w:hyperlink>
      <w:r w:rsidRPr="00320CDE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ab/>
      </w:r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May 3, 2020</w:t>
      </w:r>
    </w:p>
    <w:p w:rsidR="00320CDE" w:rsidRDefault="00320CDE" w:rsidP="0032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20CDE" w:rsidRPr="00320CDE" w:rsidRDefault="00320CDE" w:rsidP="00320CDE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Berkshire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exited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stakes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Delta, United, American,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Southwest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320CDE" w:rsidRPr="00320CDE" w:rsidRDefault="00320CDE" w:rsidP="00320C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‘The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world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changed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airlines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,’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Buffett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said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at his meeting </w:t>
      </w:r>
    </w:p>
    <w:p w:rsidR="00320CDE" w:rsidRPr="00320CDE" w:rsidRDefault="00320CDE" w:rsidP="0032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0CDE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5324475" cy="3546151"/>
            <wp:effectExtent l="0" t="0" r="0" b="0"/>
            <wp:docPr id="1" name="Afbeelding 1" descr="Warren Buffett speaks during the virtual Berkshire Hathaway annual shareholders meeting on May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ren Buffett speaks during the virtual Berkshire Hathaway annual shareholders meeting on May 2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19" cy="355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CDE" w:rsidRPr="00320CDE" w:rsidRDefault="00320CDE" w:rsidP="0032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Warren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Buffett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speaks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during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virtual Berkshire Hathaway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annual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shareholders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meeting on May 2.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Photographer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: Andrew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Harrer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/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Bloomberg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320CDE" w:rsidRPr="00320CDE" w:rsidRDefault="00320CDE" w:rsidP="0032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20CDE" w:rsidRPr="00320CDE" w:rsidRDefault="00320CDE" w:rsidP="00320C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320CDE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In </w:t>
      </w:r>
      <w:proofErr w:type="spellStart"/>
      <w:r w:rsidRPr="00320CDE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this</w:t>
      </w:r>
      <w:proofErr w:type="spellEnd"/>
      <w:r w:rsidRPr="00320CDE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article</w:t>
      </w:r>
      <w:proofErr w:type="spellEnd"/>
    </w:p>
    <w:p w:rsidR="00320CDE" w:rsidRPr="00320CDE" w:rsidRDefault="00320CDE" w:rsidP="0032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Warren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Buffett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reversing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course on his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airlines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bet --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again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320CDE" w:rsidRPr="00320CDE" w:rsidRDefault="00320CDE" w:rsidP="0032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The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billionaire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investor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said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7" w:tooltip="Company Overview" w:history="1"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Berkshire Hathaway Inc.</w:t>
        </w:r>
      </w:hyperlink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completely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exited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its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stakes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four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major U.S.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airlines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The sales of shares of </w:t>
      </w:r>
      <w:hyperlink r:id="rId8" w:tooltip="Company Overview" w:history="1"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Delta Air Lines Inc.</w:t>
        </w:r>
      </w:hyperlink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Southwest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Airlines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Co.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hyperlink r:id="rId9" w:tooltip="Company Overview" w:history="1"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American Airlines Group Inc.</w:t>
        </w:r>
      </w:hyperlink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0" w:tooltip="Company Overview" w:history="1"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United Airlines Holdings Inc.</w:t>
        </w:r>
      </w:hyperlink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made up most of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company’s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$6.5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billion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equity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sales in April.</w:t>
      </w:r>
    </w:p>
    <w:p w:rsidR="00320CDE" w:rsidRPr="00320CDE" w:rsidRDefault="00320CDE" w:rsidP="0032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During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his live-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streamed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annual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meeting,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Buffett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said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business has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fundamentally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changed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following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economic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fallout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from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coronavirus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pandemic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He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declined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blame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 xml:space="preserve">performance of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airline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executives,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saying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they’ve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done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good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job of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raising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money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get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through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crisis.</w:t>
      </w:r>
    </w:p>
    <w:p w:rsidR="00320CDE" w:rsidRPr="00320CDE" w:rsidRDefault="00320CDE" w:rsidP="0032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“The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world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changed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airlines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wish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them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well,”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Buffett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said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Saturday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He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clarified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 made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decision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 lost money on his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investments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. “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my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mistake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.”</w:t>
      </w:r>
    </w:p>
    <w:p w:rsidR="00320CDE" w:rsidRPr="00320CDE" w:rsidRDefault="00320CDE" w:rsidP="0032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Buffett’s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had a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complicated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relationship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airline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industry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over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years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After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troublesome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investment in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USAir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Buffett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1" w:tgtFrame="_blank" w:tooltip="Buffett Says He's Off Airline Stocks Since US Airways (Update2)" w:history="1">
        <w:proofErr w:type="spellStart"/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joked</w:t>
        </w:r>
        <w:proofErr w:type="spellEnd"/>
      </w:hyperlink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would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call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800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number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declare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 was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“air-o-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holic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”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 ever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got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urge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invest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airlines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again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320CDE" w:rsidRPr="00320CDE" w:rsidRDefault="00320CDE" w:rsidP="0032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2016, Berkshire </w:t>
      </w:r>
      <w:hyperlink r:id="rId12" w:tgtFrame="_blank" w:tooltip="Berkshire Bets on Airlines With Stakes in American, Delta (3)" w:history="1"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dove</w:t>
        </w:r>
      </w:hyperlink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into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industry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again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amassing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stakes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four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largest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U.S.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airlines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At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end of 2019,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those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stakes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amounted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almost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$10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billion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Buffett’s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renewed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faith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industry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prompted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speculation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might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one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day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own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one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carriers.</w:t>
      </w:r>
    </w:p>
    <w:p w:rsidR="00320CDE" w:rsidRPr="00320CDE" w:rsidRDefault="00320CDE" w:rsidP="00320CD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3" w:tgtFrame="_blank" w:tooltip="An &lt;span class='usd-convert-currency currency-swap' data-value='85000000000' data-original='$85 Billion' data-symbol='$'&gt;$85 Billion&lt;/span&gt; Airline Rescue May Only Prolong the Pain" w:history="1"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An $85 </w:t>
        </w:r>
        <w:proofErr w:type="spellStart"/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Billion</w:t>
        </w:r>
        <w:proofErr w:type="spellEnd"/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Airline</w:t>
        </w:r>
        <w:proofErr w:type="spellEnd"/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Rescue</w:t>
        </w:r>
        <w:proofErr w:type="spellEnd"/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May </w:t>
        </w:r>
        <w:proofErr w:type="spellStart"/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Only</w:t>
        </w:r>
        <w:proofErr w:type="spellEnd"/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Prolong</w:t>
        </w:r>
        <w:proofErr w:type="spellEnd"/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the</w:t>
        </w:r>
        <w:proofErr w:type="spellEnd"/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Pain</w:t>
        </w:r>
        <w:proofErr w:type="spellEnd"/>
      </w:hyperlink>
    </w:p>
    <w:p w:rsidR="00320CDE" w:rsidRPr="00320CDE" w:rsidRDefault="00320CDE" w:rsidP="0032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But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now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he’s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cut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those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investments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again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Berkshire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disclosed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April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had at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least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14" w:tgtFrame="_blank" w:tooltip="Berkshire Cuts Delta, Southwest Stakes With Airlines in Freefall" w:history="1">
        <w:proofErr w:type="spellStart"/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trimmed</w:t>
        </w:r>
        <w:proofErr w:type="spellEnd"/>
      </w:hyperlink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its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Delta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Southwest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stakes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both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which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had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previously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been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above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10%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ownership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level.</w:t>
      </w:r>
    </w:p>
    <w:p w:rsidR="00320CDE" w:rsidRPr="00320CDE" w:rsidRDefault="00320CDE" w:rsidP="0032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“The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airline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business --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may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wrong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 hope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I’m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wrong -- but I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think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it’s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changed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a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very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major way,”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Buffett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said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“The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future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much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less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clear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me.”</w:t>
      </w:r>
    </w:p>
    <w:p w:rsidR="00320CDE" w:rsidRPr="00320CDE" w:rsidRDefault="00320CDE" w:rsidP="0032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The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disclosure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among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most significant at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annual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meeting,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which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notable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for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its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different feel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year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event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usually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draws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tens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thousands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hosted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virtually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Buffett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89, shared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stage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top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deputy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Greg Abel,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who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runs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Berkshire’s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non-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insurance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operating units.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Vice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Chairman Charlie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Munger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96,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didn’t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join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though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Buffett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said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his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longtime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business partner was in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good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health.</w:t>
      </w:r>
    </w:p>
    <w:p w:rsidR="00320CDE" w:rsidRPr="00320CDE" w:rsidRDefault="00320CDE" w:rsidP="0032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Buffett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said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didn’t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know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how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consumer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travel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habits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change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after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pandemic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subsides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but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any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reduction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travel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could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leave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airlines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with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higher-than-necessary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fixed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costs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Any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impact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could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filter down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suppliers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like </w:t>
      </w:r>
      <w:hyperlink r:id="rId15" w:tooltip="Company Overview" w:history="1"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Boeing </w:t>
        </w:r>
        <w:proofErr w:type="spellStart"/>
        <w:r w:rsidRPr="00320C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Co.</w:t>
        </w:r>
        <w:proofErr w:type="spellEnd"/>
      </w:hyperlink>
    </w:p>
    <w:p w:rsidR="00320CDE" w:rsidRPr="00320CDE" w:rsidRDefault="00320CDE" w:rsidP="0032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“The real question is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whether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you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need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 lot of new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planes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or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not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,” he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said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320CDE" w:rsidRPr="00320CDE" w:rsidRDefault="00320CDE" w:rsidP="0032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Buffett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said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efforts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slow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pandemic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amounted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“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quite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experiment,”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while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range of public health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and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economic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outcomes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narrowed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remain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“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enormous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.”</w:t>
      </w:r>
    </w:p>
    <w:p w:rsidR="00320CDE" w:rsidRPr="00320CDE" w:rsidRDefault="00320CDE" w:rsidP="0032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“I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don’t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know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consequences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” of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shutting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down large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parts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of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U.S.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economy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Buffett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said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though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Berkshire’s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operating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earnings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will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“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considerably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less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”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than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if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virus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hadn’t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hit.</w:t>
      </w:r>
    </w:p>
    <w:p w:rsidR="00320CDE" w:rsidRDefault="00320CDE" w:rsidP="0032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Buffett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gave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extended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history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lesson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to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back up his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assertion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“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nothing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basically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can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stop America.” He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said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he’s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still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bullish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U.S.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economy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because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it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overcome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many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obstacles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over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past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two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centuries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though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“we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haven’t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faced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anything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that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quite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resembles </w:t>
      </w:r>
      <w:proofErr w:type="spellStart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this</w:t>
      </w:r>
      <w:proofErr w:type="spellEnd"/>
      <w:r w:rsidRPr="00320CDE">
        <w:rPr>
          <w:rFonts w:ascii="Times New Roman" w:eastAsia="Times New Roman" w:hAnsi="Times New Roman" w:cs="Times New Roman"/>
          <w:sz w:val="24"/>
          <w:szCs w:val="24"/>
          <w:lang w:eastAsia="nl-NL"/>
        </w:rPr>
        <w:t>.”</w:t>
      </w:r>
    </w:p>
    <w:p w:rsidR="00320CDE" w:rsidRDefault="00320CDE" w:rsidP="0032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20CDE" w:rsidRPr="00320CDE" w:rsidRDefault="00320CDE" w:rsidP="00320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6" w:history="1">
        <w:r w:rsidRPr="001107E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www.bloomberg.com/news/articles/2020-05-02/buffett-says-berkshire-reversing-course-on-airlines-again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sectPr w:rsidR="00320CDE" w:rsidRPr="00320CDE" w:rsidSect="004538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892"/>
    <w:multiLevelType w:val="multilevel"/>
    <w:tmpl w:val="524C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DE"/>
    <w:rsid w:val="00320CDE"/>
    <w:rsid w:val="0045380F"/>
    <w:rsid w:val="00783E7E"/>
    <w:rsid w:val="007B5729"/>
    <w:rsid w:val="009C0E27"/>
    <w:rsid w:val="00DA7646"/>
    <w:rsid w:val="00E9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5439"/>
  <w15:chartTrackingRefBased/>
  <w15:docId w15:val="{6CEE9D3E-1E84-4024-8351-2D53417C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20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32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20CD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20CD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320CD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320CDE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320CDE"/>
    <w:rPr>
      <w:color w:val="0000FF"/>
      <w:u w:val="single"/>
    </w:rPr>
  </w:style>
  <w:style w:type="character" w:customStyle="1" w:styleId="updated-wrap">
    <w:name w:val="updated-wrap"/>
    <w:basedOn w:val="Standaardalinea-lettertype"/>
    <w:rsid w:val="00320CDE"/>
  </w:style>
  <w:style w:type="character" w:customStyle="1" w:styleId="updated-text">
    <w:name w:val="updated-text"/>
    <w:basedOn w:val="Standaardalinea-lettertype"/>
    <w:rsid w:val="00320CDE"/>
  </w:style>
  <w:style w:type="paragraph" w:customStyle="1" w:styleId="abstract-v2item">
    <w:name w:val="abstract-v2__item"/>
    <w:basedOn w:val="Standaard"/>
    <w:rsid w:val="003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3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lede-small-image-v2credit">
    <w:name w:val="lede-small-image-v2__credit"/>
    <w:basedOn w:val="Standaardalinea-lettertype"/>
    <w:rsid w:val="00320CDE"/>
  </w:style>
  <w:style w:type="character" w:customStyle="1" w:styleId="link600907a1">
    <w:name w:val="link__600907a1"/>
    <w:basedOn w:val="Standaardalinea-lettertype"/>
    <w:rsid w:val="00320CDE"/>
  </w:style>
  <w:style w:type="character" w:customStyle="1" w:styleId="pricechangea4e5ebde">
    <w:name w:val="pricechange__a4e5ebde"/>
    <w:basedOn w:val="Standaardalinea-lettertype"/>
    <w:rsid w:val="00320CDE"/>
  </w:style>
  <w:style w:type="character" w:customStyle="1" w:styleId="percentchange4644dd7b">
    <w:name w:val="percentchange__4644dd7b"/>
    <w:basedOn w:val="Standaardalinea-lettertype"/>
    <w:rsid w:val="00320CDE"/>
  </w:style>
  <w:style w:type="character" w:customStyle="1" w:styleId="tagging-spell-check">
    <w:name w:val="tagging-spell-check"/>
    <w:basedOn w:val="Standaardalinea-lettertype"/>
    <w:rsid w:val="00320CDE"/>
  </w:style>
  <w:style w:type="character" w:styleId="Onopgelostemelding">
    <w:name w:val="Unresolved Mention"/>
    <w:basedOn w:val="Standaardalinea-lettertype"/>
    <w:uiPriority w:val="99"/>
    <w:semiHidden/>
    <w:unhideWhenUsed/>
    <w:rsid w:val="00320CD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2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0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8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77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8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1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1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5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2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2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9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9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18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9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4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8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1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65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omberg.com/quote/DAL:US" TargetMode="External"/><Relationship Id="rId13" Type="http://schemas.openxmlformats.org/officeDocument/2006/relationships/hyperlink" Target="https://www.bloomberg.com/news/articles/2020-05-02/coronavirus-airline-bailouts-a-guide-to-85-billion-in-state-ai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loomberg.com/quote/BRK%7CA:US" TargetMode="External"/><Relationship Id="rId12" Type="http://schemas.openxmlformats.org/officeDocument/2006/relationships/hyperlink" Target="https://www.bloomberg.com/news/articles/2016-11-14/berkshire-bets-on-airlines-with-new-stakes-in-american-delt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loomberg.com/news/articles/2020-05-02/buffett-says-berkshire-reversing-course-on-airlines-agai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loomberg.com/news/terminal/GAX41N0YHQ0X" TargetMode="External"/><Relationship Id="rId5" Type="http://schemas.openxmlformats.org/officeDocument/2006/relationships/hyperlink" Target="https://www.bloomberg.com/authors/ASABSHa1rNA/katherine-chiglinsky" TargetMode="External"/><Relationship Id="rId15" Type="http://schemas.openxmlformats.org/officeDocument/2006/relationships/hyperlink" Target="https://www.bloomberg.com/quote/BA:US" TargetMode="External"/><Relationship Id="rId10" Type="http://schemas.openxmlformats.org/officeDocument/2006/relationships/hyperlink" Target="https://www.bloomberg.com/quote/UAL: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oomberg.com/quote/AAL:US" TargetMode="External"/><Relationship Id="rId14" Type="http://schemas.openxmlformats.org/officeDocument/2006/relationships/hyperlink" Target="https://www.bloomberg.com/news/articles/2020-04-03/u-s-airlines-apply-for-government-aid-with-sales-in-freefal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801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Gerard</dc:creator>
  <cp:keywords/>
  <dc:description/>
  <cp:lastModifiedBy>Bernard Gerard</cp:lastModifiedBy>
  <cp:revision>1</cp:revision>
  <dcterms:created xsi:type="dcterms:W3CDTF">2020-05-11T23:47:00Z</dcterms:created>
  <dcterms:modified xsi:type="dcterms:W3CDTF">2020-05-11T23:57:00Z</dcterms:modified>
</cp:coreProperties>
</file>